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2C79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DBA122C" w14:textId="6834FEC2" w:rsidR="00AE2E80" w:rsidRDefault="00D92587" w:rsidP="00AE2E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2587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Налоговые споры и способы их разрешения</w:t>
      </w:r>
    </w:p>
    <w:p w14:paraId="541E3619" w14:textId="77777777" w:rsidR="00D92587" w:rsidRPr="00AE2E80" w:rsidRDefault="00D92587" w:rsidP="00AE2E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57F143" w14:textId="01BE53F8" w:rsidR="00D30258" w:rsidRPr="00D30258" w:rsidRDefault="00AE2E80" w:rsidP="00D925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Налоговые споры и способы их разрешения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D30258" w:rsidRPr="00D3025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 xml:space="preserve"> применения норм налогового права; знани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форм и методов разрешения налоговых споров; навык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анализа правовых, экономических и методических основ налогового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консультирования; навык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 xml:space="preserve"> применения практических знаний в отношении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международной практики разрешения налоговых споров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CF5190" w14:textId="77777777" w:rsidR="00D30258" w:rsidRPr="00D30258" w:rsidRDefault="00D30258" w:rsidP="00D302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A78B9F6" w14:textId="68DC2E0E" w:rsidR="00D30258" w:rsidRPr="00D30258" w:rsidRDefault="00D30258" w:rsidP="00D302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Налоговые споры и способы их разрешения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</w:t>
      </w:r>
      <w:r w:rsidR="00D9258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D30258">
        <w:rPr>
          <w:rFonts w:ascii="Times New Roman" w:hAnsi="Times New Roman" w:cs="Times New Roman"/>
          <w:sz w:val="28"/>
          <w:szCs w:val="28"/>
        </w:rPr>
        <w:t>.</w:t>
      </w:r>
    </w:p>
    <w:p w14:paraId="7482D221" w14:textId="77777777" w:rsidR="00AE2E80" w:rsidRPr="00D30258" w:rsidRDefault="00AE2E80" w:rsidP="00D3025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F940B03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Понятие и виды налоговых конфликтов и налоговых споров.</w:t>
      </w:r>
    </w:p>
    <w:p w14:paraId="4D774A94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Соотношение понятий «конфликт» и «спор» в налоговых правоотношениях. Субъекты налоговых споров. Момент возникновения налогового спора. Виды налоговых споров. Предмет налогового спора.</w:t>
      </w:r>
    </w:p>
    <w:p w14:paraId="7474FD75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Политика государства в отношении распространения внесудебного порядка рассмотрения налоговых споров: хронология основных изменений в порядке рассмотрения налоговых споров и предпосылки таких изменений.</w:t>
      </w:r>
    </w:p>
    <w:p w14:paraId="472C6EB5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Роль судебной практики и позиций органов исполнительной власти в разрешении налоговых споров.</w:t>
      </w:r>
    </w:p>
    <w:p w14:paraId="0EA003AD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Зарубежный опыт урегулирования налоговых споров.</w:t>
      </w:r>
    </w:p>
    <w:p w14:paraId="2BB9C93C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Административный порядок разрешения налоговых споров.</w:t>
      </w:r>
    </w:p>
    <w:p w14:paraId="17BE6FA7" w14:textId="31BC6F5F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Соотношение понятий «досудебный» и «административный» 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разрешения налоговых споров. Обязательный административные 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разрешения налоговых споров. Субъекты административного урегулирования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налогового спора, их права и обязанности.</w:t>
      </w:r>
    </w:p>
    <w:p w14:paraId="47E144D6" w14:textId="6102D8C1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Общий порядок урегулирования налогового спора: акты налогового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органа, действия (бездействие) должностных лиц налогового органа,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подлежащие обязательному обжалованию в административном порядке.</w:t>
      </w:r>
    </w:p>
    <w:p w14:paraId="5C0B5D59" w14:textId="33918D54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Специальный порядок досудебного урегулирования налогового спора: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апелляционное обжалование решения налогового органа, вынесенного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результатам налоговой проверки.</w:t>
      </w:r>
    </w:p>
    <w:p w14:paraId="4146C8DC" w14:textId="43E67B3F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Порядок и сроки подачи жалобы и апелляционной жалобы. Форма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содержание жалобы (апелляционной жалобы). Приостановление 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обжалуемого решения. Порядок и сроки рассмотрения жалобы (апелляционной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жалобы). Полномочия вышестоящего налогового органа при рассмотрении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жалобы (апелляционной жалобы).</w:t>
      </w:r>
    </w:p>
    <w:p w14:paraId="02C7F73D" w14:textId="7CC1603C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Совершенствование административного (досудебного) урегулирования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налоговых споров.</w:t>
      </w:r>
    </w:p>
    <w:p w14:paraId="4C6496FB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Судебный порядок разрешения налоговых споров.</w:t>
      </w:r>
    </w:p>
    <w:p w14:paraId="4A010163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lastRenderedPageBreak/>
        <w:t>Подсудность и подведомственность налоговых споров.</w:t>
      </w:r>
    </w:p>
    <w:p w14:paraId="239F1A85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Виды налоговых споров, рассматриваемых арбитражными судами.</w:t>
      </w:r>
    </w:p>
    <w:p w14:paraId="29C914D8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Особенности рассмотрения налоговых споров в арбитражных судах.</w:t>
      </w:r>
    </w:p>
    <w:p w14:paraId="5BA0C0BA" w14:textId="0B0B536D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Позиции высших судов в отношении процедуры разрешения налоговых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споров в судебном порядке.</w:t>
      </w:r>
    </w:p>
    <w:p w14:paraId="57E5E6FB" w14:textId="38BE929B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Правовые презумпции: презумпция знания закона, презумпция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добросовестности налогоплательщика, презумпция невиновности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налогоплательщика в совершении налогового правонарушения, презумпция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законности действий налоговых органов, применение оснований освобождения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от доказывания при разрешении налоговых споров.</w:t>
      </w:r>
    </w:p>
    <w:p w14:paraId="29DB1043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Проблемы использования механизма примирительных процедур.</w:t>
      </w:r>
    </w:p>
    <w:p w14:paraId="603CF82F" w14:textId="010618AB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Основы правового статуса лиц, содействующих разрешению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налоговых споров.</w:t>
      </w:r>
    </w:p>
    <w:p w14:paraId="012703F3" w14:textId="5E0553B3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Представительство при разрешении налоговых споров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административном и в судебном порядке. Представительство в силу закона.</w:t>
      </w:r>
    </w:p>
    <w:p w14:paraId="3891FD01" w14:textId="0960FFA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Уполномоченные представители. Оформление и подтверждение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представителя. Ведение дел через представителей в судах.</w:t>
      </w:r>
    </w:p>
    <w:p w14:paraId="4E426F16" w14:textId="4B5B2B49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Процессуальные особенности привлечения эксперта и специалиста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разрешении налоговых споров. Права и обязанности эксперта и специалиста.</w:t>
      </w:r>
    </w:p>
    <w:p w14:paraId="54190B14" w14:textId="61B4F742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Требования к специалисту.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Требования к эксперту и экспертному заключению. Отвод эксперта,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дополнительные вопросы эксперту. Дополнительная экспертиза. Значение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экспертизы в судебных спорах.</w:t>
      </w:r>
    </w:p>
    <w:p w14:paraId="343C554B" w14:textId="6EBA9803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Участие переводчика при разрешении налоговых споров.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Правовые основы разрешения споров о порядке привлечения эксперта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 xml:space="preserve">специалиста. </w:t>
      </w:r>
    </w:p>
    <w:p w14:paraId="7D7FEB00" w14:textId="0867525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Правовое регулирование расходов, связанных с разрешением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налоговых споров.</w:t>
      </w:r>
    </w:p>
    <w:p w14:paraId="089CA9D0" w14:textId="1928E59C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Расходы, возникающие в связи с рассмотрением налогового спора. Оплата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услуг представителя при разрешении налоговых споров в административном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порядке. Проблемы возмещения расходов на оплату услуг представителя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разрешении налогового спора в административном порядке.</w:t>
      </w:r>
    </w:p>
    <w:p w14:paraId="7D2B48E8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Судебные расходы: государственная пошлина и судебные издержки.</w:t>
      </w:r>
    </w:p>
    <w:p w14:paraId="77CE9CD8" w14:textId="626019A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Основания и порядок уплаты государственной пошлины в связи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рассмотрением налогового спора, а также порядок предоставления отсрочки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рассрочки уплаты государственной пошлины.</w:t>
      </w:r>
    </w:p>
    <w:p w14:paraId="51A6C03A" w14:textId="77C424ED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Судебные издержки: денежные суммы, подлежащие выплате экспертам,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специалистам, свидетелям и переводчикам, расходы на оплату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представителя (адвоката или иного лица, оказывающего юридическую помощь),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иные расходы, понесенные в связи с рассмотрением налогового спора.</w:t>
      </w:r>
    </w:p>
    <w:p w14:paraId="59C42BEE" w14:textId="474ED6E0" w:rsidR="0050702F" w:rsidRPr="00D30258" w:rsidRDefault="00D92587" w:rsidP="00D92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Распределение судебных расходов между лицами, участвующими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налоговом споре.</w:t>
      </w:r>
    </w:p>
    <w:sectPr w:rsidR="0050702F" w:rsidRPr="00D3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76EF7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F726B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5F47A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4D374E"/>
    <w:rsid w:val="00524446"/>
    <w:rsid w:val="006368BE"/>
    <w:rsid w:val="00772DED"/>
    <w:rsid w:val="00956884"/>
    <w:rsid w:val="009D25BF"/>
    <w:rsid w:val="00A8708C"/>
    <w:rsid w:val="00AE2E80"/>
    <w:rsid w:val="00AE312C"/>
    <w:rsid w:val="00B4690B"/>
    <w:rsid w:val="00C37290"/>
    <w:rsid w:val="00C82FE4"/>
    <w:rsid w:val="00D30258"/>
    <w:rsid w:val="00D47822"/>
    <w:rsid w:val="00D92587"/>
    <w:rsid w:val="00DA678E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F9D1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678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10F3F-23B6-4B86-BA80-482A6CCE2FE1}"/>
</file>

<file path=customXml/itemProps2.xml><?xml version="1.0" encoding="utf-8"?>
<ds:datastoreItem xmlns:ds="http://schemas.openxmlformats.org/officeDocument/2006/customXml" ds:itemID="{71FD7C5A-1EC4-4EFA-B2E1-350C89232C9E}"/>
</file>

<file path=customXml/itemProps3.xml><?xml version="1.0" encoding="utf-8"?>
<ds:datastoreItem xmlns:ds="http://schemas.openxmlformats.org/officeDocument/2006/customXml" ds:itemID="{71E71CB3-B3A7-4697-AE79-B338191EA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2018-03-26T13:37:00Z</dcterms:created>
  <dcterms:modified xsi:type="dcterms:W3CDTF">2021-06-02T20:11:00Z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